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BF05BB" w:rsidRDefault="00BF05BB" w:rsidP="00BF05B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ПО-09-124/18.11.2024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C399D">
        <w:rPr>
          <w:rFonts w:ascii="Times New Roman" w:hAnsi="Times New Roman"/>
          <w:sz w:val="24"/>
          <w:szCs w:val="24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ПО-09-15-3/15.11.2024 г. от комисията по чл. 37в, ал. 1 от ЗСПЗЗ, определена със Заповед № РД-09-15 от 5.8.2024 г. на директора на Областна дирекция "Земеделие" - ГАБРОВО и споразумение с вх. № 6ТН/26.8.2024 г. за землището на с. ЖЪЛТЕШ, ЕКАТТЕ 29547, община ГАБРОВО, област ГАБРОВО.</w:t>
      </w: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399D" w:rsidRPr="005C399D" w:rsidRDefault="005C399D" w:rsidP="005C399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C399D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C399D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</w:t>
      </w:r>
      <w:r w:rsidR="00802947">
        <w:rPr>
          <w:rFonts w:ascii="Times New Roman" w:hAnsi="Times New Roman"/>
          <w:sz w:val="24"/>
          <w:szCs w:val="24"/>
          <w:lang w:val="bg-BG"/>
        </w:rPr>
        <w:t>6ТН/26.8.2024</w:t>
      </w:r>
      <w:r w:rsidRPr="005C399D">
        <w:rPr>
          <w:rFonts w:ascii="Times New Roman" w:hAnsi="Times New Roman"/>
          <w:sz w:val="24"/>
          <w:szCs w:val="24"/>
          <w:lang w:val="bg-BG"/>
        </w:rPr>
        <w:t xml:space="preserve"> г., сключено за стопанската</w:t>
      </w:r>
      <w:r w:rsidR="00802947">
        <w:rPr>
          <w:rFonts w:ascii="Times New Roman" w:hAnsi="Times New Roman"/>
          <w:sz w:val="24"/>
          <w:szCs w:val="24"/>
        </w:rPr>
        <w:t xml:space="preserve"> </w:t>
      </w:r>
      <w:r w:rsidRPr="005C399D">
        <w:rPr>
          <w:rFonts w:ascii="Times New Roman" w:hAnsi="Times New Roman"/>
          <w:sz w:val="24"/>
          <w:szCs w:val="24"/>
          <w:lang w:val="bg-BG"/>
        </w:rPr>
        <w:t>2024/2025</w:t>
      </w:r>
      <w:r w:rsidR="00802947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5C399D">
        <w:rPr>
          <w:rFonts w:ascii="Times New Roman" w:hAnsi="Times New Roman"/>
          <w:sz w:val="24"/>
          <w:szCs w:val="24"/>
          <w:lang w:val="bg-BG"/>
        </w:rPr>
        <w:t>година за землището на с. ЖЪЛТЕШ, ЕКАТТЕ 29547, община ГАБРОВО, област ГАБРОВО, представено с доклад вх. № ПО-09-15-3/15.11.2024  г. на комисията по чл. 37в, ал. 1 от ЗСПЗЗ, определена със Заповед № РД-09-15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C399D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5C399D">
        <w:rPr>
          <w:rFonts w:ascii="Times New Roman" w:hAnsi="Times New Roman"/>
          <w:sz w:val="24"/>
          <w:szCs w:val="24"/>
        </w:rPr>
        <w:t>2</w:t>
      </w:r>
      <w:r w:rsidRPr="005C399D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5C399D">
        <w:rPr>
          <w:rFonts w:ascii="Times New Roman" w:hAnsi="Times New Roman"/>
          <w:sz w:val="24"/>
          <w:szCs w:val="24"/>
        </w:rPr>
        <w:t>31.366</w:t>
      </w:r>
      <w:r w:rsidRPr="005C399D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C399D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трайни насаждения) в землището на с. ЖЪЛТЕШ,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C399D">
        <w:rPr>
          <w:rFonts w:ascii="Times New Roman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BG23UNCR7000331971368, Банка УНИКРЕДИТ БУЛБАНК, както следва:</w:t>
      </w: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C399D" w:rsidRPr="005C399D" w:rsidTr="00A14BD2">
        <w:trPr>
          <w:jc w:val="center"/>
        </w:trPr>
        <w:tc>
          <w:tcPr>
            <w:tcW w:w="5200" w:type="dxa"/>
            <w:shd w:val="clear" w:color="auto" w:fill="auto"/>
          </w:tcPr>
          <w:p w:rsidR="005C399D" w:rsidRPr="005C399D" w:rsidRDefault="005C399D" w:rsidP="005C399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5C399D" w:rsidRPr="005C399D" w:rsidRDefault="005C399D" w:rsidP="005C399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C399D" w:rsidRPr="005C399D" w:rsidRDefault="005C399D" w:rsidP="005C399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C399D" w:rsidRPr="005C399D" w:rsidRDefault="005C399D" w:rsidP="005C399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C399D" w:rsidRPr="005C399D" w:rsidRDefault="005C399D" w:rsidP="005C399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5C399D" w:rsidRPr="005C399D" w:rsidTr="00A14BD2">
        <w:trPr>
          <w:jc w:val="center"/>
        </w:trPr>
        <w:tc>
          <w:tcPr>
            <w:tcW w:w="5200" w:type="dxa"/>
            <w:shd w:val="clear" w:color="auto" w:fill="auto"/>
          </w:tcPr>
          <w:p w:rsidR="005C399D" w:rsidRPr="005C399D" w:rsidRDefault="005C399D" w:rsidP="005C399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ГЕОРГИ НИКОЛАЕВ КОЛЕВ</w:t>
            </w:r>
          </w:p>
        </w:tc>
        <w:tc>
          <w:tcPr>
            <w:tcW w:w="1280" w:type="dxa"/>
            <w:shd w:val="clear" w:color="auto" w:fill="auto"/>
          </w:tcPr>
          <w:p w:rsidR="005C399D" w:rsidRPr="005C399D" w:rsidRDefault="005C399D" w:rsidP="005C399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sz w:val="24"/>
                <w:szCs w:val="24"/>
                <w:lang w:val="bg-BG"/>
              </w:rPr>
              <w:t>11.127</w:t>
            </w:r>
          </w:p>
        </w:tc>
        <w:tc>
          <w:tcPr>
            <w:tcW w:w="1280" w:type="dxa"/>
            <w:shd w:val="clear" w:color="auto" w:fill="auto"/>
          </w:tcPr>
          <w:p w:rsidR="005C399D" w:rsidRPr="005C399D" w:rsidRDefault="005C399D" w:rsidP="005C399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sz w:val="24"/>
                <w:szCs w:val="24"/>
                <w:lang w:val="bg-BG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5C399D" w:rsidRPr="005C399D" w:rsidRDefault="005C399D" w:rsidP="005C399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sz w:val="24"/>
                <w:szCs w:val="24"/>
                <w:lang w:val="bg-BG"/>
              </w:rPr>
              <w:t>244.79</w:t>
            </w:r>
          </w:p>
        </w:tc>
      </w:tr>
      <w:tr w:rsidR="005C399D" w:rsidRPr="005C399D" w:rsidTr="00A14BD2">
        <w:trPr>
          <w:jc w:val="center"/>
        </w:trPr>
        <w:tc>
          <w:tcPr>
            <w:tcW w:w="5200" w:type="dxa"/>
            <w:shd w:val="clear" w:color="auto" w:fill="auto"/>
          </w:tcPr>
          <w:p w:rsidR="005C399D" w:rsidRPr="005C399D" w:rsidRDefault="005C399D" w:rsidP="005C399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 ПЕТЪР ПЕТКОВ ПЕТКОВ</w:t>
            </w:r>
          </w:p>
        </w:tc>
        <w:tc>
          <w:tcPr>
            <w:tcW w:w="1280" w:type="dxa"/>
            <w:shd w:val="clear" w:color="auto" w:fill="auto"/>
          </w:tcPr>
          <w:p w:rsidR="005C399D" w:rsidRPr="005C399D" w:rsidRDefault="005C399D" w:rsidP="005C399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sz w:val="24"/>
                <w:szCs w:val="24"/>
                <w:lang w:val="bg-BG"/>
              </w:rPr>
              <w:t>3.072</w:t>
            </w:r>
          </w:p>
        </w:tc>
        <w:tc>
          <w:tcPr>
            <w:tcW w:w="1280" w:type="dxa"/>
            <w:shd w:val="clear" w:color="auto" w:fill="auto"/>
          </w:tcPr>
          <w:p w:rsidR="005C399D" w:rsidRPr="005C399D" w:rsidRDefault="005C399D" w:rsidP="005C399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sz w:val="24"/>
                <w:szCs w:val="24"/>
                <w:lang w:val="bg-BG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5C399D" w:rsidRPr="005C399D" w:rsidRDefault="005C399D" w:rsidP="005C399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C399D">
              <w:rPr>
                <w:rFonts w:ascii="Times New Roman" w:hAnsi="Times New Roman"/>
                <w:sz w:val="24"/>
                <w:szCs w:val="24"/>
                <w:lang w:val="bg-BG"/>
              </w:rPr>
              <w:t>67.58</w:t>
            </w:r>
          </w:p>
        </w:tc>
      </w:tr>
    </w:tbl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C399D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C399D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C399D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C399D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C399D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5C399D" w:rsidRPr="005C399D" w:rsidRDefault="005C399D" w:rsidP="005C39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C399D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F05BB" w:rsidRDefault="00BF05BB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F05BB" w:rsidRDefault="00BF05BB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798" w:rsidRDefault="008B4798">
      <w:r>
        <w:separator/>
      </w:r>
    </w:p>
  </w:endnote>
  <w:endnote w:type="continuationSeparator" w:id="0">
    <w:p w:rsidR="008B4798" w:rsidRDefault="008B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02947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02947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02947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02947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798" w:rsidRDefault="008B4798">
      <w:r>
        <w:separator/>
      </w:r>
    </w:p>
  </w:footnote>
  <w:footnote w:type="continuationSeparator" w:id="0">
    <w:p w:rsidR="008B4798" w:rsidRDefault="008B4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CF90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372B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99D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2947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B4798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47808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BF05BB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D470B61"/>
  <w15:docId w15:val="{31CF629C-A10D-473A-879E-02483E14C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C81D9-2ECD-4408-936E-FB2626EF7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2021-07-09T14:02:00Z</cp:lastPrinted>
  <dcterms:created xsi:type="dcterms:W3CDTF">2024-11-18T08:03:00Z</dcterms:created>
  <dcterms:modified xsi:type="dcterms:W3CDTF">2024-11-19T11:09:00Z</dcterms:modified>
</cp:coreProperties>
</file>